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i w:val="0"/>
          <w:caps w:val="0"/>
          <w:color w:val="747B5A"/>
          <w:spacing w:val="0"/>
          <w:sz w:val="36"/>
          <w:szCs w:val="36"/>
        </w:rPr>
      </w:pPr>
      <w:r>
        <w:rPr>
          <w:rFonts w:hint="eastAsia" w:ascii="宋体" w:hAnsi="宋体" w:eastAsia="宋体" w:cs="宋体"/>
          <w:b/>
          <w:i w:val="0"/>
          <w:caps w:val="0"/>
          <w:color w:val="747B5A"/>
          <w:spacing w:val="0"/>
          <w:sz w:val="36"/>
          <w:szCs w:val="36"/>
          <w:bdr w:val="none" w:color="auto" w:sz="0" w:space="0"/>
          <w:shd w:val="clear" w:fill="FFFFFF"/>
        </w:rPr>
        <w:t>《中华人民共和国中医药法》全文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bookmarkStart w:id="0" w:name="_GoBack"/>
      <w:bookmarkEnd w:id="0"/>
      <w:r>
        <w:rPr>
          <w:rFonts w:ascii="Tahoma" w:hAnsi="Tahoma" w:eastAsia="Tahoma" w:cs="Tahoma"/>
          <w:b w:val="0"/>
          <w:i w:val="0"/>
          <w:caps w:val="0"/>
          <w:color w:val="444444"/>
          <w:spacing w:val="0"/>
          <w:sz w:val="27"/>
          <w:szCs w:val="27"/>
          <w:bdr w:val="none" w:color="auto" w:sz="0" w:space="0"/>
          <w:shd w:val="clear" w:fill="FFFFFF"/>
        </w:rPr>
        <w:t>中华人民共和国主席令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第五十九号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《中华人民共和国中医药法》已由中华人民共和国第十二届全国人民代表大会常务委员会第二十五次会议于2016年12月25日通过，现予公布，自2017年7月1日起施行。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中华人民共和国主席  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color w:val="444444"/>
          <w:sz w:val="21"/>
          <w:szCs w:val="21"/>
        </w:rPr>
      </w:pPr>
      <w:r>
        <w:rPr>
          <w:rFonts w:hint="default" w:ascii="Tahoma" w:hAnsi="Tahoma" w:eastAsia="Tahoma" w:cs="Tahoma"/>
          <w:b w:val="0"/>
          <w:i w:val="0"/>
          <w:caps w:val="0"/>
          <w:color w:val="444444"/>
          <w:spacing w:val="0"/>
          <w:sz w:val="21"/>
          <w:szCs w:val="21"/>
          <w:bdr w:val="none" w:color="auto" w:sz="0" w:space="0"/>
          <w:shd w:val="clear" w:fill="FFFFFF"/>
        </w:rPr>
        <w:t> </w:t>
      </w:r>
      <w:r>
        <w:rPr>
          <w:rFonts w:hint="default" w:ascii="Tahoma" w:hAnsi="Tahoma" w:eastAsia="Tahoma" w:cs="Tahoma"/>
          <w:b w:val="0"/>
          <w:i w:val="0"/>
          <w:caps w:val="0"/>
          <w:color w:val="444444"/>
          <w:spacing w:val="0"/>
          <w:sz w:val="27"/>
          <w:szCs w:val="27"/>
          <w:bdr w:val="none" w:color="auto" w:sz="0" w:space="0"/>
          <w:shd w:val="clear" w:fill="FFFFFF"/>
        </w:rPr>
        <w:t>2016年12月25日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中华人民共和国中医药法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第二章　中医药服务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第三章　中药保护与发展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第四章　中医药人才培养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第五章　中医药科学研究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第六章　中医药传承与文化传播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第七章　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第九章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第一条　为了继承和弘扬中医药，保障和促进中医药事业发展，保护人民健康，制定本法。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第二条　本法所称中医药，是包括汉族和少数民族医药在内的我国各民族医药的统称，是反映中华民族对生命、健康和疾病的认识，具有悠久历史传统和独特理论及技术方法的医药学体系。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第三条　中医药事业是我国医药卫生事业的重要组成部分。国家大力发展中医药事业，实行中西医并重的方针，建立符合中医药特点的管理制度，充分发挥中医药在我国医药卫生事业中的作用。发展中医药事业应当遵循中医药发展规律，坚持继承和创新相结合，保持和发挥中医药特色和优势，运用现代科学技术，促进中医药理论和实践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国家鼓励中医西医相互学习，相互补充，协调发展，发挥各自优势，促进中西医结合。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第四条　县级以上人民政府应当将中医药事业纳入国民经济和社会发展规划，建立健全中医药管理体系，统筹推进中医药事业发展。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第五条　国务院中医药主管部门负责全国的中医药管理工作。国务院其他有关部门在各自职责范围内负责与中医药管理有关的工作。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县级以上地方人民政府中医药主管部门负责本行政区域的中医药管理工作。县级以上地方人民政府其他有关部门在各自职责范围内负责与中医药管理有关的工作。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第六条　国家加强中医药服务体系建设，合理规划和配置中医药服务资源，为公民获得中医药服务提供保障。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国家支持社会力量投资中医药事业，支持组织和个人捐赠、资助中医药事业。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第七条　国家发展中医药教育，建立适应中医药事业发展需要、规模适宜、结构合理、形式多样的中医药教育体系，培养中医药人才。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第八条　国家支持中医药科学研究和技术开发，鼓励中医药科学技术创新，推广应用中医药科学技术成果，保护中医药知识产权，提高中医药科学技术水平。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第九条　国家支持中医药对外交流与合作，促进中医药的国际传播和应用。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第十条　对在中医药事业中做出突出贡献的组织和个人，按照国家有关规定给予表彰、奖励。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第二章　中医药服务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第十一条　县级以上人民政府应当将中医医疗机构建设纳入医疗机构设置规划，举办规模适宜的中医医疗机构，扶持有中医药特色和优势的医疗机构发展。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合并、撤销政府举办的中医医疗机构或者改变其中医医疗性质，应当征求上一级人民政府中医药主管部门的意见。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第十二条　政府举办的综合医院、妇幼保健机构和有条件的专科医院、社区卫生服务中心、乡镇卫生院，应当设置中医药科室。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县级以上人民政府应当采取措施，增强社区卫生服务站和村卫生室提供中医药服务的能力。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第十三条　国家支持社会力量举办中医医疗机构。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社会力量举办的中医医疗机构在准入、执业、基本医疗保险、科研教学、医务人员职称评定等方面享有与政府举办的中医医疗机构同等的权利。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第十四条　举办中医医疗机构应当按照国家有关医疗机构管理的规定办理审批手续，并遵守医疗机构管理的有关规定。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第十五条　从事中医医疗活动的人员应当依照《中华人民共和国执业医师法》的规定，通过中医医师资格考试取得中医医师资格，并进行执业注册。中医医师资格考试的内容应当体现中医药特点。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第十六条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社区卫生服务中心、乡镇卫生院、社区卫生服务站以及有条件的村卫生室应当合理配备中医药专业技术人员，并运用和推广适宜的中医药技术方法。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第十七条　开展中医药服务，应当以中医药理论为指导，运用中医药技术方法，并符合国务院中医药主管部门制定的中医药服务基本要求。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第十八条　县级以上人民政府应当发展中医药预防、保健服务，并按照国家有关规定将其纳入基本公共卫生服务项目统筹实施。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县级以上人民政府应当发挥中医药在突发公共卫生事件应急工作中的作用，加强中医药应急物资、设备、设施、技术与人才资源储备。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医疗卫生机构应当在疾病预防与控制中积极运用中医药理论和技术方法。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第十九条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第二十条　县级以上人民政府中医药主管部门应当加强对中医药服务的监督检查，并将下列事项作为监督检查的重点：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（一）中医医疗机构、中医医师是否超出规定的范围开展医疗活动；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（二）开展中医药服务是否符合国务院中医药主管部门制定的中医药服务基本要求；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（三）中医医疗广告发布行为是否符合本法的规定。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中医药主管部门依法开展监督检查，有关单位和个人应当予以配合，不得拒绝或者阻挠。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第三章　中药保护与发展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第二十一条　国家制定中药材种植养殖、采集、贮存和初加工的技术规范、标准，加强对中药材生产流通全过程的质量监督管理，保障中药材质量安全。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第二十二条　国家鼓励发展中药材规范化种植养殖，严格管理农药、肥料等农业投入品的使用，禁止在中药材种植过程中使用剧毒、高毒农药，支持中药材良种繁育，提高中药材质量。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第二十三条　国家建立道地中药材评价体系，支持道地中药材品种选育，扶持道地中药材生产基地建设，加强道地中药材生产基地生态环境保护，鼓励采取地理标志产品保护等措施保护道地中药材。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前款所称道地中药材，是指经过中医临床长期应用优选出来的，产在特定地域，与其他地区所产同种中药材相比，品质和疗效更好，且质量稳定，具有较高知名度的中药材。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第二十四条　国务院药品监督管理部门应当组织并加强对中药材质量的监测，定期向社会公布监测结果。国务院有关部门应当协助做好中药材质量监测有关工作。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采集、贮存中药材以及对中药材进行初加工，应当符合国家有关技术规范、标准和管理规定。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第二十五条　国家保护药用野生动植物资源，对药用野生动植物资源实行动态监测和定期普查，建立药用野生动植物资源种质基因库，鼓励发展人工种植养殖，支持依法开展珍贵、濒危药用野生动植物的保护、繁育及其相关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第二十六条　在村医疗机构执业的中医医师、具备中药材知识和识别能力的乡村医生，按照国家有关规定可以自种、自采地产中药材并在其执业活动中使用。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第二十七条　国家保护中药饮片传统炮制技术和工艺，支持应用传统工艺炮制中药饮片，鼓励运用现代科学技术开展中药饮片炮制技术研究。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第二十八条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根据临床用药需要，医疗机构可以凭本医疗机构医师的处方对中药饮片进行再加工。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第二十九条　国家鼓励和支持中药新药的研制和生产。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国家保护传统中药加工技术和工艺，支持传统剂型中成药的生产，鼓励运用现代科学技术研究开发传统中成药。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第三十条　生产符合国家规定条件的来源于古代经典名方的中药复方制剂，在申请药品批准文号时，可以仅提供非临床安全性研究资料。具体管理办法由国务院药品监督管理部门会同中医药主管部门制定。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前款所称古代经典名方，是指至今仍广泛应用、疗效确切、具有明显特色与优势的古代中医典籍所记载的方剂。具体目录由国务院中医药主管部门会同药品监督管理部门制定。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第三十一条　国家鼓励医疗机构根据本医疗机构临床用药需要配制和使用中药制剂，支持应用传统工艺配制中药制剂，支持以中药制剂为基础研制中药新药。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医疗机构对其配制的中药制剂的质量负责；委托配制中药制剂的，委托方和受托方对所配制的中药制剂的质量分别承担相应责任。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第三十二条　医疗机构配制的中药制剂品种，应当依法取得制剂批准文号。但是，仅应用传统工艺配制的中药制剂品种，向医疗机构所在地省、自治区、直辖市人民政府药品监督管理部门备案后即可配制，不需要取得制剂批准文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医疗机构应当加强对备案的中药制剂品种的不良反应监测，并按照国家有关规定进行报告。药品监督管理部门应当加强对备案的中药制剂品种配制、使用的监督检查。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第四章　中医药人才培养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第三十三条　中医药教育应当遵循中医药人才成长规律，以中医药内容为主，体现中医药文化特色，注重中医药经典理论和中医药临床实践、现代教育方式和传统教育方式相结合。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第三十四条　国家完善中医药学校教育体系，支持专门实施中医药教育的高等学校、中等职业学校和其他教育机构的发展。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中医药学校教育的培养目标、修业年限、教学形式、教学内容、教学评价及学术水平评价标准等，应当体现中医药学科特色，符合中医药学科发展规律。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第三十五条　国家发展中医药师承教育，支持有丰富临床经验和技术专长的中医医师、中药专业技术人员在执业、业务活动中带徒授业，传授中医药理论和技术方法，培养中医药专业技术人员。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第三十六条　国家加强对中医医师和城乡基层中医药专业技术人员的培养和培训。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国家发展中西医结合教育，培养高层次的中西医结合人才。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第三十七条　县级以上地方人民政府中医药主管部门应当组织开展中医药继续教育，加强对医务人员，特别是城乡基层医务人员中医药基本知识和技能的培训。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中医药专业技术人员应当按照规定参加继续教育，所在机构应当为其接受继续教育创造条件。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第五章　中医药科学研究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第三十八条　国家鼓励科研机构、高等学校、医疗机构和药品生产企业等，运用现代科学技术和传统中医药研究方法，开展中医药科学研究，加强中西医结合研究，促进中医药理论和技术方法的继承和创新。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第三十九条　国家采取措施支持对中医药古籍文献、著名中医药专家的学术思想和诊疗经验以及民间中医药技术方法的整理、研究和利用。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国家鼓励组织和个人捐献有科学研究和临床应用价值的中医药文献、秘方、验方、诊疗方法和技术。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第四十条　国家建立和完善符合中医药特点的科学技术创新体系、评价体系和管理体制，推动中医药科学技术进步与创新。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第四十一条　国家采取措施，加强对中医药基础理论和辨证论治方法，常见病、多发病、慢性病和重大疑难疾病、重大传染病的中医药防治，以及其他对中医药理论和实践发展有重大促进作用的项目的科学研究。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第六章　中医药传承与文化传播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第四十二条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第四十三条　国家建立中医药传统知识保护数据库、保护名录和保护制度。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中医药传统知识持有人对其持有的中医药传统知识享有传承使用的权利，对他人获取、利用其持有的中医药传统知识享有知情同意和利益分享等权利。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国家对经依法认定属于国家秘密的传统中药处方组成和生产工艺实行特殊保护。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第四十四条　国家发展中医养生保健服务，支持社会力量举办规范的中医养生保健机构。中医养生保健服务规范、标准由国务院中医药主管部门制定。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第四十五条　县级以上人民政府应当加强中医药文化宣传，普及中医药知识，鼓励组织和个人创作中医药文化和科普作品。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第四十六条　开展中医药文化宣传和知识普及活动，应当遵守国家有关规定。任何组织或者个人不得对中医药作虚假、夸大宣传，不得冒用中医药名义牟取不正当利益。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广播、电视、报刊、互联网等媒体开展中医药知识宣传，应当聘请中医药专业技术人员进行。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第七章　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第四十七条　县级以上人民政府应当为中医药事业发展提供政策支持和条件保障，将中医药事业发展经费纳入本级财政预算。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县级以上人民政府及其有关部门制定基本医疗保险支付政策、药物政策等医药卫生政策，应当有中医药主管部门参加，注重发挥中医药的优势，支持提供和利用中医药服务。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第四十八条　县级以上人民政府及其有关部门应当按照法定价格管理权限，合理确定中医医疗服务的收费项目和标准，体现中医医疗服务成本和专业技术价值。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第四十九条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第五十条　国家加强中医药标准体系建设，根据中医药特点对需要统一的技术要求制定标准并及时修订。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中医药国家标准、行业标准由国务院有关部门依据职责制定或者修订，并在其网站上公布，供公众免费查阅。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国家推动建立中医药国际标准体系。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第五十一条　开展法律、行政法规规定的与中医药有关的评审、评估、鉴定活动，应当成立中医药评审、评估、鉴定的专门组织，或者有中医药专家参加。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第五十二条　国家采取措施，加大对少数民族医药传承创新、应用发展和人才培养的扶持力度，加强少数民族医疗机构和医师队伍建设，促进和规范少数民族医药事业发展。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第五十三条　县级以上人民政府中医药主管部门及其他有关部门未履行本法规定的职责的，由本级人民政府或者上级人民政府有关部门责令改正；情节严重的，对直接负责的主管人员和其他直接责任人员，依法给予处分。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第五十四条　违反本法规定，中医诊所超出备案范围开展医疗活动的，由所在地县级人民政府中医药主管部门责令改正，没收违法所得，并处一万元以上三万元以下罚款；情节严重的，责令停止执业活动。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医疗机构应用传统工艺配制中药制剂未依照本法规定备案，或者未按照备案材料载明的要求配制中药制剂的，按生产假药给予处罚。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第五十七条　违反本法规定，发布的中医医疗广告内容与经审查批准的内容不相符的，由原审查部门撤销该广告的审查批准文件，一年内不受理该医疗机构的广告审查申请。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违反本法规定，发布中医医疗广告有前款规定以外违法行为的，依照《中华人民共和国广告法》的规定给予处罚。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第五十八条　违反本法规定，在中药材种植过程中使用剧毒、高毒农药的，依照有关法律、法规规定给予处罚；情节严重的，可以由公安机关对其直接负责的主管人员和其他直接责任人员处五日以上十五日以下拘留。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第五十九条　违反本法规定，造成人身、财产损害的，依法承担民事责任；构成犯罪的，依法追究刑事责任。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第九章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第六十条　中医药的管理，本法未作规定的，适用《中华人民共和国执业医师法》、《中华人民共和国药品管理法》等相关法律、行政法规的规定。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军队的中医药管理，由军队卫生主管部门依照本法和军队有关规定组织实施。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第六十一条　民族自治地方可以根据《中华人民共和国民族区域自治法》和本法的有关规定，结合实际，制定促进和规范本地方少数民族医药事业发展的办法。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第六十二条　盲人按照国家有关规定取得盲人医疗按摩人员资格的，可以以个人开业的方式或者在医疗机构内提供医疗按摩服务。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color w:val="444444"/>
          <w:sz w:val="21"/>
          <w:szCs w:val="21"/>
        </w:rPr>
      </w:pPr>
      <w:r>
        <w:rPr>
          <w:rFonts w:hint="default" w:ascii="Tahoma" w:hAnsi="Tahoma" w:eastAsia="Tahoma" w:cs="Tahoma"/>
          <w:b w:val="0"/>
          <w:i w:val="0"/>
          <w:caps w:val="0"/>
          <w:color w:val="444444"/>
          <w:spacing w:val="0"/>
          <w:sz w:val="27"/>
          <w:szCs w:val="27"/>
          <w:bdr w:val="none" w:color="auto" w:sz="0" w:space="0"/>
          <w:shd w:val="clear" w:fill="FFFFFF"/>
        </w:rPr>
        <w:t>第六十三条　本法自2017年7月1日起施行。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D7643"/>
    <w:rsid w:val="087D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2017-11-27T02:36:00Z</dcterms:created>
  <dc:creator>zyy-hh</dc:creator>
  <cp:lastModifiedBy>zyy-hh</cp:lastModifiedBy>
  <dcterms:modified xsi:type="dcterms:W3CDTF">2017-11-27T02:37:43Z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